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emf" ContentType="image/x-emf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F45DF" w:rsidRPr="005E52F2" w:rsidRDefault="005F45DF" w:rsidP="005F45DF">
      <w:pPr>
        <w:widowControl w:val="0"/>
        <w:shd w:val="clear" w:color="auto" w:fill="FFFFFF"/>
        <w:ind w:left="475"/>
        <w:jc w:val="both"/>
        <w:rPr>
          <w:bCs/>
          <w:color w:val="000000"/>
          <w:sz w:val="28"/>
          <w:szCs w:val="21"/>
        </w:rPr>
      </w:pPr>
      <w:r>
        <w:rPr>
          <w:bCs/>
          <w:color w:val="000000"/>
          <w:sz w:val="28"/>
          <w:szCs w:val="21"/>
        </w:rPr>
        <w:t xml:space="preserve">                </w:t>
      </w:r>
      <w:r w:rsidRPr="005E52F2">
        <w:rPr>
          <w:bCs/>
          <w:color w:val="000000"/>
          <w:sz w:val="28"/>
          <w:szCs w:val="21"/>
        </w:rPr>
        <w:t>1</w:t>
      </w:r>
      <w:r>
        <w:rPr>
          <w:bCs/>
          <w:color w:val="000000"/>
          <w:sz w:val="28"/>
          <w:szCs w:val="21"/>
        </w:rPr>
        <w:t>0</w:t>
      </w:r>
      <w:r w:rsidRPr="005E52F2">
        <w:rPr>
          <w:bCs/>
          <w:color w:val="000000"/>
          <w:sz w:val="28"/>
          <w:szCs w:val="21"/>
        </w:rPr>
        <w:t xml:space="preserve"> ЦИФРОВЫЕ ИЗМЕРИТЕЛИ ПАРАМЕТРОВ </w:t>
      </w:r>
      <w:r w:rsidRPr="005E52F2">
        <w:rPr>
          <w:bCs/>
          <w:color w:val="000000"/>
          <w:sz w:val="28"/>
          <w:szCs w:val="21"/>
          <w:lang w:val="en-US"/>
        </w:rPr>
        <w:t>R</w:t>
      </w:r>
      <w:r w:rsidRPr="005E52F2">
        <w:rPr>
          <w:bCs/>
          <w:color w:val="000000"/>
          <w:sz w:val="28"/>
          <w:szCs w:val="21"/>
        </w:rPr>
        <w:t xml:space="preserve">, </w:t>
      </w:r>
      <w:r w:rsidRPr="005E52F2">
        <w:rPr>
          <w:bCs/>
          <w:color w:val="000000"/>
          <w:sz w:val="28"/>
          <w:szCs w:val="21"/>
          <w:lang w:val="en-US"/>
        </w:rPr>
        <w:t>C</w:t>
      </w:r>
      <w:r w:rsidRPr="005E52F2">
        <w:rPr>
          <w:bCs/>
          <w:color w:val="000000"/>
          <w:sz w:val="28"/>
          <w:szCs w:val="21"/>
        </w:rPr>
        <w:t xml:space="preserve">, </w:t>
      </w:r>
      <w:r w:rsidRPr="005E52F2">
        <w:rPr>
          <w:bCs/>
          <w:color w:val="000000"/>
          <w:sz w:val="28"/>
          <w:szCs w:val="21"/>
          <w:lang w:val="en-US"/>
        </w:rPr>
        <w:t>L</w:t>
      </w:r>
    </w:p>
    <w:p w:rsidR="005F45DF" w:rsidRDefault="005F45DF" w:rsidP="005F45DF">
      <w:pPr>
        <w:widowControl w:val="0"/>
        <w:shd w:val="clear" w:color="auto" w:fill="FFFFFF"/>
        <w:ind w:left="475"/>
        <w:jc w:val="both"/>
        <w:rPr>
          <w:b/>
          <w:bCs/>
          <w:color w:val="000000"/>
          <w:sz w:val="28"/>
        </w:rPr>
      </w:pPr>
    </w:p>
    <w:p w:rsidR="005F45DF" w:rsidRDefault="005F45DF" w:rsidP="005F45DF">
      <w:pPr>
        <w:shd w:val="clear" w:color="auto" w:fill="FFFFFF"/>
        <w:ind w:left="7" w:firstLine="44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   Измерительные мосты предназначены для измерения параметров элементов электрических цепей: сопротивлений, индуктивностей, ём</w:t>
      </w:r>
      <w:r>
        <w:rPr>
          <w:color w:val="000000"/>
          <w:sz w:val="28"/>
          <w:szCs w:val="21"/>
        </w:rPr>
        <w:softHyphen/>
        <w:t>костей, т.е. пассивных электрических величин. Следовательно, необ</w:t>
      </w:r>
      <w:r>
        <w:rPr>
          <w:color w:val="000000"/>
          <w:sz w:val="28"/>
          <w:szCs w:val="21"/>
        </w:rPr>
        <w:softHyphen/>
        <w:t>ходима их активизация, в результате которой пассивную величину пре</w:t>
      </w:r>
      <w:r>
        <w:rPr>
          <w:color w:val="000000"/>
          <w:sz w:val="28"/>
          <w:szCs w:val="21"/>
        </w:rPr>
        <w:softHyphen/>
        <w:t xml:space="preserve">образуют в активную – напряжение </w:t>
      </w:r>
      <w:r>
        <w:rPr>
          <w:i/>
          <w:iCs/>
          <w:color w:val="000000"/>
          <w:sz w:val="28"/>
          <w:szCs w:val="21"/>
        </w:rPr>
        <w:t>и</w:t>
      </w:r>
      <w:r>
        <w:rPr>
          <w:i/>
          <w:iCs/>
          <w:color w:val="000000"/>
          <w:sz w:val="28"/>
          <w:szCs w:val="21"/>
          <w:vertAlign w:val="subscript"/>
        </w:rPr>
        <w:t>х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 xml:space="preserve">или ток </w:t>
      </w:r>
      <w:r>
        <w:rPr>
          <w:i/>
          <w:iCs/>
          <w:color w:val="000000"/>
          <w:sz w:val="28"/>
          <w:szCs w:val="21"/>
          <w:lang w:val="en-US"/>
        </w:rPr>
        <w:t>I</w:t>
      </w:r>
      <w:r>
        <w:rPr>
          <w:color w:val="000000"/>
          <w:sz w:val="28"/>
          <w:szCs w:val="21"/>
          <w:vertAlign w:val="subscript"/>
          <w:lang w:val="en-US"/>
        </w:rPr>
        <w:t>x</w:t>
      </w:r>
      <w:r>
        <w:rPr>
          <w:color w:val="000000"/>
          <w:sz w:val="28"/>
          <w:szCs w:val="21"/>
        </w:rPr>
        <w:t>. При активизации к объекту измерения подводится энергия от дополнительного источника питания. Подобным же образом формируется и уравновешивающая активная величина. В зависимости от</w:t>
      </w:r>
      <w:r>
        <w:rPr>
          <w:i/>
          <w:iCs/>
          <w:color w:val="000000"/>
          <w:sz w:val="28"/>
          <w:szCs w:val="21"/>
        </w:rPr>
        <w:t xml:space="preserve"> </w:t>
      </w:r>
      <w:r>
        <w:rPr>
          <w:color w:val="000000"/>
          <w:sz w:val="28"/>
          <w:szCs w:val="21"/>
        </w:rPr>
        <w:t>вида активной величины образуют контур или узел уравновешивания. В результате получают структурную схему, изображенную на рисунке 10.1.</w:t>
      </w:r>
    </w:p>
    <w:p w:rsidR="005F45DF" w:rsidRDefault="005F45DF" w:rsidP="005F45DF">
      <w:pPr>
        <w:shd w:val="clear" w:color="auto" w:fill="FFFFFF"/>
        <w:ind w:left="7" w:firstLine="446"/>
        <w:jc w:val="both"/>
        <w:rPr>
          <w:color w:val="000000"/>
          <w:sz w:val="28"/>
          <w:szCs w:val="21"/>
        </w:rPr>
      </w:pPr>
    </w:p>
    <w:p w:rsidR="005F45DF" w:rsidRDefault="005F45DF" w:rsidP="005F45DF">
      <w:pPr>
        <w:jc w:val="center"/>
      </w:pPr>
      <w:r>
        <w:rPr>
          <w:noProof/>
        </w:rPr>
        <w:drawing>
          <wp:inline distT="0" distB="0" distL="0" distR="0" wp14:anchorId="1B9BBF01" wp14:editId="40FB412F">
            <wp:extent cx="5435600" cy="1612900"/>
            <wp:effectExtent l="0" t="0" r="0" b="0"/>
            <wp:docPr id="155" name="Рисунок 15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5"/>
                    <pic:cNvPicPr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1612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5DF" w:rsidRDefault="005F45DF" w:rsidP="005F45DF">
      <w:pPr>
        <w:shd w:val="clear" w:color="auto" w:fill="FFFFFF"/>
        <w:ind w:left="7" w:firstLine="446"/>
        <w:jc w:val="both"/>
        <w:rPr>
          <w:color w:val="000000"/>
          <w:sz w:val="28"/>
          <w:szCs w:val="21"/>
        </w:rPr>
      </w:pPr>
    </w:p>
    <w:p w:rsidR="005F45DF" w:rsidRPr="0014130E" w:rsidRDefault="005F45DF" w:rsidP="005F45DF">
      <w:pPr>
        <w:pStyle w:val="6"/>
        <w:rPr>
          <w:rFonts w:ascii="Times New Roman" w:hAnsi="Times New Roman"/>
          <w:sz w:val="28"/>
          <w:szCs w:val="28"/>
        </w:rPr>
      </w:pPr>
      <w:r>
        <w:t xml:space="preserve">                              </w:t>
      </w:r>
      <w:r w:rsidRPr="0014130E">
        <w:rPr>
          <w:rFonts w:ascii="Times New Roman" w:hAnsi="Times New Roman"/>
          <w:sz w:val="28"/>
          <w:szCs w:val="28"/>
        </w:rPr>
        <w:t>Рис</w:t>
      </w:r>
      <w:r>
        <w:rPr>
          <w:rFonts w:ascii="Times New Roman" w:hAnsi="Times New Roman"/>
          <w:sz w:val="28"/>
          <w:szCs w:val="28"/>
        </w:rPr>
        <w:t>унок</w:t>
      </w:r>
      <w:r w:rsidRPr="0014130E">
        <w:rPr>
          <w:rFonts w:ascii="Times New Roman" w:hAnsi="Times New Roman"/>
          <w:sz w:val="28"/>
          <w:szCs w:val="28"/>
        </w:rPr>
        <w:t xml:space="preserve"> 11.1</w:t>
      </w:r>
      <w:r>
        <w:rPr>
          <w:rFonts w:ascii="Times New Roman" w:hAnsi="Times New Roman"/>
          <w:sz w:val="28"/>
          <w:szCs w:val="28"/>
        </w:rPr>
        <w:t xml:space="preserve"> Структурная схема моста</w:t>
      </w:r>
    </w:p>
    <w:p w:rsidR="005F45DF" w:rsidRDefault="005F45DF" w:rsidP="005F45DF">
      <w:pPr>
        <w:widowControl w:val="0"/>
        <w:shd w:val="clear" w:color="auto" w:fill="FFFFFF"/>
        <w:ind w:left="7" w:firstLine="446"/>
        <w:jc w:val="center"/>
        <w:rPr>
          <w:color w:val="000000"/>
          <w:sz w:val="28"/>
          <w:szCs w:val="21"/>
        </w:rPr>
      </w:pPr>
    </w:p>
    <w:p w:rsidR="005F45DF" w:rsidRPr="0014130E" w:rsidRDefault="005F45DF" w:rsidP="005F45DF">
      <w:pPr>
        <w:widowControl w:val="0"/>
        <w:shd w:val="clear" w:color="auto" w:fill="FFFFFF"/>
        <w:ind w:firstLine="454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   Усло</w:t>
      </w:r>
      <w:r>
        <w:rPr>
          <w:color w:val="000000"/>
          <w:sz w:val="28"/>
          <w:szCs w:val="21"/>
        </w:rPr>
        <w:softHyphen/>
        <w:t xml:space="preserve">вие равновесия моста, схема которого приведена на рисунке 10.2. </w:t>
      </w:r>
    </w:p>
    <w:p w:rsidR="005F45DF" w:rsidRDefault="005F45DF" w:rsidP="005F45DF">
      <w:pPr>
        <w:rPr>
          <w:sz w:val="28"/>
        </w:rPr>
      </w:pPr>
      <w:r>
        <w:rPr>
          <w:position w:val="-12"/>
          <w:sz w:val="28"/>
        </w:rPr>
        <w:t xml:space="preserve">                                                       </w:t>
      </w:r>
      <w:r w:rsidR="000B24B1">
        <w:rPr>
          <w:noProof/>
          <w:position w:val="-12"/>
          <w:sz w:val="28"/>
          <w:lang w:val="en-US"/>
        </w:rPr>
        <w:object w:dxaOrig="1279" w:dyaOrig="380" w14:anchorId="02008E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37" type="#_x0000_t75" alt="" style="width:79.9pt;height:22.5pt;mso-width-percent:0;mso-height-percent:0;mso-width-percent:0;mso-height-percent:0" o:ole="" fillcolor="window">
            <v:imagedata r:id="rId5" o:title=""/>
          </v:shape>
          <o:OLEObject Type="Embed" ProgID="Equation.3" ShapeID="_x0000_i1037" DrawAspect="Content" ObjectID="_1661534592" r:id="rId6"/>
        </w:object>
      </w:r>
      <w:r>
        <w:rPr>
          <w:sz w:val="28"/>
        </w:rPr>
        <w:t>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</w:p>
    <w:p w:rsidR="005F45DF" w:rsidRDefault="005F45DF" w:rsidP="005F45DF">
      <w:pPr>
        <w:widowControl w:val="0"/>
        <w:shd w:val="clear" w:color="auto" w:fill="FFFFFF"/>
        <w:tabs>
          <w:tab w:val="left" w:pos="4272"/>
        </w:tabs>
        <w:ind w:left="19" w:right="1094"/>
        <w:rPr>
          <w:color w:val="000000"/>
          <w:sz w:val="28"/>
        </w:rPr>
      </w:pPr>
      <w:r>
        <w:rPr>
          <w:color w:val="000000"/>
          <w:sz w:val="28"/>
          <w:szCs w:val="21"/>
        </w:rPr>
        <w:t xml:space="preserve">     где </w:t>
      </w:r>
      <w:r w:rsidR="000B24B1">
        <w:rPr>
          <w:noProof/>
          <w:color w:val="000000"/>
          <w:position w:val="-12"/>
          <w:sz w:val="28"/>
          <w:szCs w:val="21"/>
        </w:rPr>
        <w:object w:dxaOrig="1339" w:dyaOrig="380" w14:anchorId="5B1C8F90">
          <v:shape id="_x0000_i1036" type="#_x0000_t75" alt="" style="width:82.15pt;height:22.5pt;mso-width-percent:0;mso-height-percent:0;mso-width-percent:0;mso-height-percent:0" o:ole="">
            <v:imagedata r:id="rId7" o:title=""/>
          </v:shape>
          <o:OLEObject Type="Embed" ProgID="Equation.3" ShapeID="_x0000_i1036" DrawAspect="Content" ObjectID="_1661534593" r:id="rId8"/>
        </w:object>
      </w:r>
      <w:r>
        <w:rPr>
          <w:color w:val="000000"/>
          <w:sz w:val="28"/>
          <w:szCs w:val="21"/>
        </w:rPr>
        <w:t>–комплексные сопротивления.</w:t>
      </w:r>
      <w:r>
        <w:rPr>
          <w:color w:val="000000"/>
          <w:sz w:val="28"/>
          <w:szCs w:val="21"/>
        </w:rPr>
        <w:br/>
        <w:t xml:space="preserve"> Пусть измеряется </w:t>
      </w:r>
      <w:r w:rsidR="000B24B1">
        <w:rPr>
          <w:noProof/>
          <w:color w:val="000000"/>
          <w:position w:val="-10"/>
          <w:sz w:val="28"/>
          <w:szCs w:val="21"/>
        </w:rPr>
        <w:object w:dxaOrig="320" w:dyaOrig="360" w14:anchorId="6260CCEB">
          <v:shape id="_x0000_i1035" type="#_x0000_t75" alt="" style="width:20.25pt;height:22.5pt;mso-width-percent:0;mso-height-percent:0;mso-width-percent:0;mso-height-percent:0" o:ole="">
            <v:imagedata r:id="rId9" o:title=""/>
          </v:shape>
          <o:OLEObject Type="Embed" ProgID="Equation.3" ShapeID="_x0000_i1035" DrawAspect="Content" ObjectID="_1661534594" r:id="rId10"/>
        </w:object>
      </w:r>
      <w:r>
        <w:rPr>
          <w:color w:val="000000"/>
          <w:sz w:val="28"/>
          <w:szCs w:val="21"/>
        </w:rPr>
        <w:t>, тогда из уравнения</w:t>
      </w:r>
    </w:p>
    <w:p w:rsidR="005F45DF" w:rsidRDefault="000B24B1" w:rsidP="005F45DF">
      <w:pPr>
        <w:jc w:val="right"/>
        <w:rPr>
          <w:sz w:val="28"/>
        </w:rPr>
      </w:pPr>
      <w:r>
        <w:rPr>
          <w:noProof/>
          <w:position w:val="-30"/>
          <w:sz w:val="28"/>
          <w:lang w:val="en-US"/>
        </w:rPr>
        <w:object w:dxaOrig="1100" w:dyaOrig="720" w14:anchorId="06E6BFB5">
          <v:shape id="_x0000_i1034" type="#_x0000_t75" alt="" style="width:61.9pt;height:40.5pt;mso-width-percent:0;mso-height-percent:0;mso-width-percent:0;mso-height-percent:0" o:ole="" fillcolor="window">
            <v:imagedata r:id="rId11" o:title=""/>
          </v:shape>
          <o:OLEObject Type="Embed" ProgID="Equation.3" ShapeID="_x0000_i1034" DrawAspect="Content" ObjectID="_1661534595" r:id="rId12"/>
        </w:object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</w:p>
    <w:p w:rsidR="005F45DF" w:rsidRDefault="005F45DF" w:rsidP="005F45DF">
      <w:pPr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видим, что в состояние равновесия мост может быть приведен измене</w:t>
      </w:r>
      <w:r>
        <w:rPr>
          <w:color w:val="000000"/>
          <w:sz w:val="28"/>
          <w:szCs w:val="21"/>
        </w:rPr>
        <w:softHyphen/>
        <w:t xml:space="preserve">нием любого из сопротивлений </w:t>
      </w:r>
      <w:r w:rsidR="000B24B1">
        <w:rPr>
          <w:noProof/>
          <w:color w:val="000000"/>
          <w:position w:val="-12"/>
          <w:sz w:val="28"/>
          <w:szCs w:val="21"/>
        </w:rPr>
        <w:object w:dxaOrig="980" w:dyaOrig="380" w14:anchorId="282291B6">
          <v:shape id="_x0000_i1033" type="#_x0000_t75" alt="" style="width:49.5pt;height:19.15pt;mso-width-percent:0;mso-height-percent:0;mso-width-percent:0;mso-height-percent:0" o:ole="">
            <v:imagedata r:id="rId13" o:title=""/>
          </v:shape>
          <o:OLEObject Type="Embed" ProgID="Equation.3" ShapeID="_x0000_i1033" DrawAspect="Content" ObjectID="_1661534596" r:id="rId14"/>
        </w:object>
      </w:r>
      <w:r>
        <w:rPr>
          <w:color w:val="000000"/>
          <w:sz w:val="28"/>
          <w:szCs w:val="21"/>
        </w:rPr>
        <w:t>или двумя из них, или все</w:t>
      </w:r>
      <w:r>
        <w:rPr>
          <w:color w:val="000000"/>
          <w:sz w:val="28"/>
          <w:szCs w:val="21"/>
        </w:rPr>
        <w:softHyphen/>
        <w:t>ми вместе.</w:t>
      </w:r>
    </w:p>
    <w:p w:rsidR="005F45DF" w:rsidRDefault="005F45DF" w:rsidP="005F45DF">
      <w:pPr>
        <w:widowControl w:val="0"/>
        <w:shd w:val="clear" w:color="auto" w:fill="FFFFFF"/>
        <w:ind w:left="38" w:firstLine="463"/>
        <w:jc w:val="both"/>
        <w:rPr>
          <w:color w:val="000000"/>
          <w:sz w:val="28"/>
        </w:rPr>
      </w:pPr>
      <w:r>
        <w:rPr>
          <w:color w:val="000000"/>
          <w:sz w:val="28"/>
          <w:szCs w:val="21"/>
        </w:rPr>
        <w:t>Уравновешивание мостов переменного тока осуществляют не толь</w:t>
      </w:r>
      <w:r>
        <w:rPr>
          <w:color w:val="000000"/>
          <w:sz w:val="28"/>
          <w:szCs w:val="21"/>
        </w:rPr>
        <w:softHyphen/>
        <w:t>ко по модулю, но и по фазе.</w:t>
      </w:r>
    </w:p>
    <w:p w:rsidR="005F45DF" w:rsidRDefault="005F45DF" w:rsidP="005F45DF">
      <w:pPr>
        <w:jc w:val="both"/>
        <w:rPr>
          <w:color w:val="000000"/>
          <w:sz w:val="28"/>
        </w:rPr>
      </w:pPr>
    </w:p>
    <w:p w:rsidR="005F45DF" w:rsidRDefault="005F45DF" w:rsidP="005F45DF">
      <w:pPr>
        <w:jc w:val="center"/>
        <w:rPr>
          <w:sz w:val="28"/>
        </w:rPr>
      </w:pPr>
      <w:r w:rsidRPr="005E52F2">
        <w:rPr>
          <w:noProof/>
          <w:sz w:val="28"/>
        </w:rPr>
        <w:lastRenderedPageBreak/>
        <w:drawing>
          <wp:inline distT="0" distB="0" distL="0" distR="0" wp14:anchorId="2364B221" wp14:editId="6912559B">
            <wp:extent cx="1905000" cy="2057400"/>
            <wp:effectExtent l="0" t="0" r="0" b="0"/>
            <wp:docPr id="161" name="Рисунок 16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1"/>
                    <pic:cNvPicPr>
                      <a:picLocks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05000" cy="2057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F45DF" w:rsidRDefault="005F45DF" w:rsidP="005F45DF">
      <w:pPr>
        <w:rPr>
          <w:sz w:val="28"/>
        </w:rPr>
      </w:pPr>
      <w:r>
        <w:rPr>
          <w:rFonts w:ascii="Times New Roman CYR" w:hAnsi="Times New Roman CYR"/>
          <w:sz w:val="28"/>
          <w:szCs w:val="28"/>
        </w:rPr>
        <w:t xml:space="preserve">                                    </w:t>
      </w:r>
      <w:r w:rsidRPr="005E52F2">
        <w:rPr>
          <w:rFonts w:ascii="Times New Roman CYR" w:hAnsi="Times New Roman CYR"/>
          <w:sz w:val="28"/>
          <w:szCs w:val="28"/>
        </w:rPr>
        <w:t>Рис</w:t>
      </w:r>
      <w:r>
        <w:rPr>
          <w:rFonts w:ascii="Times New Roman CYR" w:hAnsi="Times New Roman CYR"/>
          <w:sz w:val="28"/>
          <w:szCs w:val="28"/>
        </w:rPr>
        <w:t>унок</w:t>
      </w:r>
      <w:r w:rsidRPr="005E52F2">
        <w:rPr>
          <w:rFonts w:ascii="Times New Roman CYR" w:hAnsi="Times New Roman CYR"/>
          <w:sz w:val="28"/>
          <w:szCs w:val="28"/>
        </w:rPr>
        <w:t xml:space="preserve"> </w:t>
      </w:r>
      <w:r>
        <w:rPr>
          <w:rFonts w:ascii="Times New Roman CYR" w:hAnsi="Times New Roman CYR"/>
          <w:sz w:val="28"/>
          <w:szCs w:val="28"/>
        </w:rPr>
        <w:t>11.2</w:t>
      </w:r>
      <w:r w:rsidRPr="005E52F2">
        <w:rPr>
          <w:rFonts w:ascii="Times New Roman CYR" w:hAnsi="Times New Roman CYR"/>
          <w:sz w:val="28"/>
          <w:szCs w:val="28"/>
        </w:rPr>
        <w:t xml:space="preserve"> </w:t>
      </w:r>
      <w:r>
        <w:rPr>
          <w:rFonts w:ascii="Times New Roman CYR" w:hAnsi="Times New Roman CYR"/>
          <w:sz w:val="28"/>
          <w:szCs w:val="28"/>
        </w:rPr>
        <w:t>Измерительная с</w:t>
      </w:r>
      <w:r w:rsidRPr="005E52F2">
        <w:rPr>
          <w:rFonts w:ascii="Times New Roman CYR" w:hAnsi="Times New Roman CYR"/>
          <w:sz w:val="28"/>
          <w:szCs w:val="28"/>
        </w:rPr>
        <w:t xml:space="preserve">хема </w:t>
      </w:r>
      <w:r>
        <w:rPr>
          <w:rFonts w:ascii="Times New Roman CYR" w:hAnsi="Times New Roman CYR"/>
          <w:sz w:val="28"/>
          <w:szCs w:val="28"/>
        </w:rPr>
        <w:t>моста</w:t>
      </w:r>
    </w:p>
    <w:p w:rsidR="005F45DF" w:rsidRPr="0014130E" w:rsidRDefault="005F45DF" w:rsidP="005F45DF">
      <w:pPr>
        <w:jc w:val="center"/>
        <w:rPr>
          <w:sz w:val="28"/>
        </w:rPr>
      </w:pPr>
    </w:p>
    <w:p w:rsidR="005F45DF" w:rsidRDefault="005F45DF" w:rsidP="005F45DF">
      <w:pPr>
        <w:widowControl w:val="0"/>
        <w:shd w:val="clear" w:color="auto" w:fill="FFFFFF"/>
        <w:ind w:left="38" w:firstLine="463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Если мост работает на постоянном токе, то уравнение  примет вид</w:t>
      </w:r>
    </w:p>
    <w:p w:rsidR="005F45DF" w:rsidRDefault="005F45DF" w:rsidP="005F45DF">
      <w:pPr>
        <w:widowControl w:val="0"/>
        <w:shd w:val="clear" w:color="auto" w:fill="FFFFFF"/>
        <w:ind w:left="38" w:firstLine="463"/>
        <w:jc w:val="both"/>
        <w:rPr>
          <w:color w:val="000000"/>
          <w:sz w:val="28"/>
        </w:rPr>
      </w:pPr>
    </w:p>
    <w:p w:rsidR="005F45DF" w:rsidRDefault="000B24B1" w:rsidP="005F45DF">
      <w:pPr>
        <w:jc w:val="right"/>
        <w:rPr>
          <w:sz w:val="28"/>
        </w:rPr>
      </w:pPr>
      <w:r>
        <w:rPr>
          <w:noProof/>
          <w:position w:val="-12"/>
          <w:sz w:val="28"/>
        </w:rPr>
        <w:object w:dxaOrig="1560" w:dyaOrig="360" w14:anchorId="7F6B0F4B">
          <v:shape id="_x0000_i1032" type="#_x0000_t75" alt="" style="width:88.9pt;height:20.25pt;mso-width-percent:0;mso-height-percent:0;mso-width-percent:0;mso-height-percent:0" o:ole="" fillcolor="window">
            <v:imagedata r:id="rId16" o:title=""/>
          </v:shape>
          <o:OLEObject Type="Embed" ProgID="Equation.3" ShapeID="_x0000_i1032" DrawAspect="Content" ObjectID="_1661534597" r:id="rId17"/>
        </w:object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  <w:r w:rsidR="005F45DF">
        <w:rPr>
          <w:sz w:val="28"/>
        </w:rPr>
        <w:tab/>
      </w:r>
    </w:p>
    <w:p w:rsidR="005F45DF" w:rsidRPr="0014130E" w:rsidRDefault="005F45DF" w:rsidP="005F45DF">
      <w:pPr>
        <w:widowControl w:val="0"/>
        <w:shd w:val="clear" w:color="auto" w:fill="FFFFFF"/>
        <w:ind w:left="41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 xml:space="preserve">где </w:t>
      </w:r>
      <w:r w:rsidR="000B24B1">
        <w:rPr>
          <w:noProof/>
          <w:color w:val="000000"/>
          <w:position w:val="-12"/>
          <w:sz w:val="28"/>
          <w:szCs w:val="21"/>
        </w:rPr>
        <w:object w:dxaOrig="1760" w:dyaOrig="360" w14:anchorId="532471A0">
          <v:shape id="_x0000_i1031" type="#_x0000_t75" alt="" style="width:92.25pt;height:19.15pt;mso-width-percent:0;mso-height-percent:0;mso-width-percent:0;mso-height-percent:0" o:ole="">
            <v:imagedata r:id="rId18" o:title=""/>
          </v:shape>
          <o:OLEObject Type="Embed" ProgID="Equation.3" ShapeID="_x0000_i1031" DrawAspect="Content" ObjectID="_1661534598" r:id="rId19"/>
        </w:object>
      </w:r>
      <w:r>
        <w:rPr>
          <w:color w:val="000000"/>
          <w:sz w:val="28"/>
          <w:szCs w:val="21"/>
        </w:rPr>
        <w:t>– сопротивления постоянному току.</w:t>
      </w:r>
    </w:p>
    <w:p w:rsidR="005F45DF" w:rsidRDefault="005F45DF" w:rsidP="005F45DF">
      <w:pPr>
        <w:widowControl w:val="0"/>
        <w:shd w:val="clear" w:color="auto" w:fill="FFFFFF"/>
        <w:ind w:left="386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Мосты могут быть автоматизированы.</w:t>
      </w:r>
    </w:p>
    <w:p w:rsidR="005F45DF" w:rsidRPr="0089746D" w:rsidRDefault="005F45DF" w:rsidP="005F45DF">
      <w:pPr>
        <w:widowControl w:val="0"/>
        <w:shd w:val="clear" w:color="auto" w:fill="FFFFFF"/>
        <w:ind w:firstLine="480"/>
        <w:jc w:val="both"/>
        <w:rPr>
          <w:color w:val="000000"/>
          <w:sz w:val="28"/>
          <w:szCs w:val="21"/>
        </w:rPr>
      </w:pPr>
      <w:r>
        <w:rPr>
          <w:color w:val="000000"/>
          <w:sz w:val="28"/>
          <w:szCs w:val="21"/>
        </w:rPr>
        <w:t>Основным достоинством мостов с уравновешиванием токов являет</w:t>
      </w:r>
      <w:r>
        <w:rPr>
          <w:color w:val="000000"/>
          <w:sz w:val="28"/>
          <w:szCs w:val="21"/>
        </w:rPr>
        <w:softHyphen/>
        <w:t>ся наличие общей точки у индикатора равновесия, источника питания и некоторых плеч. Заземление общей точки позволяет повысить помехо</w:t>
      </w:r>
      <w:r>
        <w:rPr>
          <w:color w:val="000000"/>
          <w:sz w:val="28"/>
          <w:szCs w:val="21"/>
        </w:rPr>
        <w:softHyphen/>
        <w:t>защищенность схем и применять их в широком диапазоне частот. Они применимы только для измерения комплексных сопротивлений.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>Цифровой метод измерения</w:t>
      </w:r>
      <w:r w:rsidRPr="0089746D">
        <w:rPr>
          <w:b/>
          <w:sz w:val="28"/>
          <w:szCs w:val="28"/>
        </w:rPr>
        <w:t xml:space="preserve"> </w:t>
      </w:r>
      <w:r w:rsidRPr="0089746D">
        <w:rPr>
          <w:sz w:val="28"/>
          <w:szCs w:val="28"/>
        </w:rPr>
        <w:t>заключается в аналоговом преобразовании измеряемого параметра во временной интервал и последующим его измер</w:t>
      </w:r>
      <w:r w:rsidRPr="0089746D">
        <w:rPr>
          <w:sz w:val="28"/>
          <w:szCs w:val="28"/>
        </w:rPr>
        <w:t>е</w:t>
      </w:r>
      <w:r w:rsidRPr="0089746D">
        <w:rPr>
          <w:sz w:val="28"/>
          <w:szCs w:val="28"/>
        </w:rPr>
        <w:t xml:space="preserve">нием цифровым способом. 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>Для измерения активных сопротивлений и ёмкостей преобразование осуществляется на основании апериодического разряда конденсатора. При</w:t>
      </w:r>
      <w:r w:rsidRPr="0089746D">
        <w:rPr>
          <w:sz w:val="28"/>
          <w:szCs w:val="28"/>
        </w:rPr>
        <w:t>н</w:t>
      </w:r>
      <w:r w:rsidRPr="0089746D">
        <w:rPr>
          <w:sz w:val="28"/>
          <w:szCs w:val="28"/>
        </w:rPr>
        <w:t xml:space="preserve">цип действия преобразователя основан на определении постоянной времени </w:t>
      </w:r>
      <w:r w:rsidR="000B24B1" w:rsidRPr="0089746D">
        <w:rPr>
          <w:noProof/>
          <w:position w:val="-6"/>
          <w:sz w:val="28"/>
          <w:szCs w:val="28"/>
        </w:rPr>
        <w:object w:dxaOrig="859" w:dyaOrig="300" w14:anchorId="6E94C264">
          <v:shape id="_x0000_i1030" type="#_x0000_t75" alt="" style="width:42.75pt;height:14.65pt;mso-width-percent:0;mso-height-percent:0;mso-width-percent:0;mso-height-percent:0" o:ole="" fillcolor="window">
            <v:imagedata r:id="rId20" o:title=""/>
          </v:shape>
          <o:OLEObject Type="Embed" ProgID="Equation.3" ShapeID="_x0000_i1030" DrawAspect="Content" ObjectID="_1661534599" r:id="rId21"/>
        </w:object>
      </w:r>
      <w:r>
        <w:rPr>
          <w:sz w:val="28"/>
          <w:szCs w:val="28"/>
        </w:rPr>
        <w:t xml:space="preserve"> </w:t>
      </w:r>
      <w:r w:rsidRPr="0089746D">
        <w:rPr>
          <w:sz w:val="28"/>
          <w:szCs w:val="28"/>
        </w:rPr>
        <w:t>цепи разряда конденсатора через активное сопротивление. В качестве образцового элемента выбирают либо резистор, либо конденсатор.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Структурная схема электронно-счетного измерителя ёмкости (рис. </w:t>
      </w:r>
      <w:r>
        <w:rPr>
          <w:sz w:val="28"/>
          <w:szCs w:val="28"/>
        </w:rPr>
        <w:t>11,3</w:t>
      </w:r>
      <w:r w:rsidRPr="0089746D">
        <w:rPr>
          <w:sz w:val="28"/>
          <w:szCs w:val="28"/>
        </w:rPr>
        <w:t>) состоит из двух частей: измерительного преобразователя и измерителя вр</w:t>
      </w:r>
      <w:r w:rsidRPr="0089746D">
        <w:rPr>
          <w:sz w:val="28"/>
          <w:szCs w:val="28"/>
        </w:rPr>
        <w:t>е</w:t>
      </w:r>
      <w:r w:rsidRPr="0089746D">
        <w:rPr>
          <w:sz w:val="28"/>
          <w:szCs w:val="28"/>
        </w:rPr>
        <w:t xml:space="preserve">менного интервала. 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 xml:space="preserve">В исходном состоянии ключ </w:t>
      </w:r>
      <w:r w:rsidRPr="0089746D">
        <w:rPr>
          <w:i/>
          <w:sz w:val="28"/>
          <w:szCs w:val="28"/>
        </w:rPr>
        <w:t>S</w:t>
      </w:r>
      <w:r w:rsidRPr="0089746D">
        <w:rPr>
          <w:i/>
          <w:sz w:val="28"/>
          <w:szCs w:val="28"/>
          <w:vertAlign w:val="subscript"/>
        </w:rPr>
        <w:t>1</w:t>
      </w:r>
      <w:r w:rsidRPr="0089746D">
        <w:rPr>
          <w:sz w:val="28"/>
          <w:szCs w:val="28"/>
          <w:vertAlign w:val="subscript"/>
        </w:rPr>
        <w:t xml:space="preserve"> </w:t>
      </w:r>
      <w:r w:rsidRPr="0089746D">
        <w:rPr>
          <w:sz w:val="28"/>
          <w:szCs w:val="28"/>
        </w:rPr>
        <w:t xml:space="preserve"> находится в положении </w:t>
      </w:r>
      <w:r w:rsidRPr="0089746D">
        <w:rPr>
          <w:i/>
          <w:sz w:val="28"/>
          <w:szCs w:val="28"/>
        </w:rPr>
        <w:t>1</w:t>
      </w:r>
      <w:r w:rsidRPr="0089746D">
        <w:rPr>
          <w:sz w:val="28"/>
          <w:szCs w:val="28"/>
        </w:rPr>
        <w:t xml:space="preserve">, а конденсатор </w:t>
      </w:r>
      <w:r w:rsidRPr="0089746D">
        <w:rPr>
          <w:i/>
          <w:sz w:val="28"/>
          <w:szCs w:val="28"/>
        </w:rPr>
        <w:t>С</w:t>
      </w:r>
      <w:r w:rsidRPr="0089746D">
        <w:rPr>
          <w:i/>
          <w:sz w:val="28"/>
          <w:szCs w:val="28"/>
          <w:vertAlign w:val="subscript"/>
        </w:rPr>
        <w:t>x</w:t>
      </w:r>
      <w:r w:rsidRPr="0089746D">
        <w:rPr>
          <w:sz w:val="28"/>
          <w:szCs w:val="28"/>
          <w:vertAlign w:val="subscript"/>
        </w:rPr>
        <w:t xml:space="preserve">  </w:t>
      </w:r>
      <w:r w:rsidRPr="0089746D">
        <w:rPr>
          <w:sz w:val="28"/>
          <w:szCs w:val="28"/>
        </w:rPr>
        <w:t xml:space="preserve">заряжен до стабилизированного напряжения </w:t>
      </w:r>
      <w:r w:rsidRPr="0089746D">
        <w:rPr>
          <w:i/>
          <w:sz w:val="28"/>
          <w:szCs w:val="28"/>
        </w:rPr>
        <w:t>Е.</w:t>
      </w:r>
      <w:r w:rsidRPr="0089746D">
        <w:rPr>
          <w:sz w:val="28"/>
          <w:szCs w:val="28"/>
        </w:rPr>
        <w:t xml:space="preserve"> Начало измерений задаётся управляющим устройством, сигналом которого ключ переводится в полож</w:t>
      </w:r>
      <w:r w:rsidRPr="0089746D">
        <w:rPr>
          <w:sz w:val="28"/>
          <w:szCs w:val="28"/>
        </w:rPr>
        <w:t>е</w:t>
      </w:r>
      <w:r w:rsidRPr="0089746D">
        <w:rPr>
          <w:sz w:val="28"/>
          <w:szCs w:val="28"/>
        </w:rPr>
        <w:t xml:space="preserve">ние </w:t>
      </w:r>
      <w:r w:rsidRPr="0089746D">
        <w:rPr>
          <w:i/>
          <w:sz w:val="28"/>
          <w:szCs w:val="28"/>
        </w:rPr>
        <w:t>2</w:t>
      </w:r>
      <w:r w:rsidRPr="0089746D">
        <w:rPr>
          <w:sz w:val="28"/>
          <w:szCs w:val="28"/>
        </w:rPr>
        <w:t xml:space="preserve">, и начинается разряд конденсатора через резистор </w:t>
      </w:r>
      <w:r w:rsidRPr="0089746D">
        <w:rPr>
          <w:i/>
          <w:sz w:val="28"/>
          <w:szCs w:val="28"/>
        </w:rPr>
        <w:t>R</w:t>
      </w:r>
      <w:r w:rsidRPr="0089746D">
        <w:rPr>
          <w:i/>
          <w:sz w:val="28"/>
          <w:szCs w:val="28"/>
          <w:vertAlign w:val="subscript"/>
        </w:rPr>
        <w:t>обр</w:t>
      </w:r>
      <w:r w:rsidRPr="0089746D">
        <w:rPr>
          <w:sz w:val="28"/>
          <w:szCs w:val="28"/>
        </w:rPr>
        <w:t xml:space="preserve"> по экспоненц</w:t>
      </w:r>
      <w:r w:rsidRPr="0089746D">
        <w:rPr>
          <w:sz w:val="28"/>
          <w:szCs w:val="28"/>
        </w:rPr>
        <w:t>и</w:t>
      </w:r>
      <w:r w:rsidRPr="0089746D">
        <w:rPr>
          <w:sz w:val="28"/>
          <w:szCs w:val="28"/>
        </w:rPr>
        <w:t xml:space="preserve">альному закону </w:t>
      </w:r>
    </w:p>
    <w:p w:rsidR="005F45DF" w:rsidRPr="0089746D" w:rsidRDefault="000B24B1" w:rsidP="005F45DF">
      <w:pPr>
        <w:jc w:val="center"/>
        <w:rPr>
          <w:sz w:val="28"/>
          <w:szCs w:val="28"/>
        </w:rPr>
      </w:pPr>
      <w:r w:rsidRPr="0089746D">
        <w:rPr>
          <w:noProof/>
          <w:position w:val="-38"/>
          <w:sz w:val="28"/>
          <w:szCs w:val="28"/>
        </w:rPr>
        <w:object w:dxaOrig="2380" w:dyaOrig="820" w14:anchorId="7B1CA63A">
          <v:shape id="_x0000_i1029" type="#_x0000_t75" alt="" style="width:119.25pt;height:40.5pt;mso-width-percent:0;mso-height-percent:0;mso-width-percent:0;mso-height-percent:0" o:ole="" fillcolor="window">
            <v:imagedata r:id="rId22" o:title=""/>
          </v:shape>
          <o:OLEObject Type="Embed" ProgID="Equation.3" ShapeID="_x0000_i1029" DrawAspect="Content" ObjectID="_1661534600" r:id="rId23"/>
        </w:object>
      </w:r>
      <w:r w:rsidR="005F45DF" w:rsidRPr="0089746D">
        <w:rPr>
          <w:sz w:val="28"/>
          <w:szCs w:val="28"/>
        </w:rPr>
        <w:t>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>Это напряжение поступает на вход сравнивающего устройства, на др</w:t>
      </w:r>
      <w:r w:rsidRPr="0089746D">
        <w:rPr>
          <w:sz w:val="28"/>
          <w:szCs w:val="28"/>
        </w:rPr>
        <w:t>у</w:t>
      </w:r>
      <w:r w:rsidRPr="0089746D">
        <w:rPr>
          <w:sz w:val="28"/>
          <w:szCs w:val="28"/>
        </w:rPr>
        <w:t xml:space="preserve">гой вход которого поступает опорное напряжение </w:t>
      </w:r>
      <w:r w:rsidR="000B24B1" w:rsidRPr="0089746D">
        <w:rPr>
          <w:noProof/>
          <w:position w:val="-28"/>
          <w:sz w:val="28"/>
          <w:szCs w:val="28"/>
        </w:rPr>
        <w:object w:dxaOrig="940" w:dyaOrig="720" w14:anchorId="55170911">
          <v:shape id="_x0000_i1028" type="#_x0000_t75" alt="" style="width:47.25pt;height:36pt;mso-width-percent:0;mso-height-percent:0;mso-width-percent:0;mso-height-percent:0" o:ole="" fillcolor="window">
            <v:imagedata r:id="rId24" o:title=""/>
          </v:shape>
          <o:OLEObject Type="Embed" ProgID="Equation.3" ShapeID="_x0000_i1028" DrawAspect="Content" ObjectID="_1661534601" r:id="rId25"/>
        </w:object>
      </w:r>
      <w:r w:rsidRPr="0089746D">
        <w:rPr>
          <w:sz w:val="28"/>
          <w:szCs w:val="28"/>
        </w:rPr>
        <w:t xml:space="preserve">, где </w:t>
      </w:r>
      <w:r w:rsidRPr="0089746D">
        <w:rPr>
          <w:i/>
          <w:sz w:val="28"/>
          <w:szCs w:val="28"/>
        </w:rPr>
        <w:t>e</w:t>
      </w:r>
      <w:r>
        <w:rPr>
          <w:sz w:val="28"/>
          <w:szCs w:val="28"/>
        </w:rPr>
        <w:t xml:space="preserve"> = 2,7172.</w:t>
      </w:r>
    </w:p>
    <w:p w:rsidR="005F45DF" w:rsidRPr="0089746D" w:rsidRDefault="005F45DF" w:rsidP="005F45DF">
      <w:pPr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 </w:t>
      </w:r>
      <w:bookmarkStart w:id="0" w:name="_MON_998726803"/>
      <w:bookmarkEnd w:id="0"/>
      <w:r w:rsidR="000B24B1" w:rsidRPr="0089746D">
        <w:rPr>
          <w:noProof/>
          <w:sz w:val="28"/>
          <w:szCs w:val="28"/>
        </w:rPr>
        <w:object w:dxaOrig="7971" w:dyaOrig="5191" w14:anchorId="44AEFA25">
          <v:shape id="_x0000_i1027" type="#_x0000_t75" alt="" style="width:420.75pt;height:274.5pt;mso-width-percent:0;mso-height-percent:0;mso-width-percent:0;mso-height-percent:0" o:ole="" fillcolor="window">
            <v:imagedata r:id="rId26" o:title=""/>
          </v:shape>
          <o:OLEObject Type="Embed" ProgID="Word.Picture.8" ShapeID="_x0000_i1027" DrawAspect="Content" ObjectID="_1661534602" r:id="rId27"/>
        </w:object>
      </w:r>
    </w:p>
    <w:p w:rsidR="005F45DF" w:rsidRDefault="005F45DF" w:rsidP="005F45DF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</w:t>
      </w:r>
    </w:p>
    <w:p w:rsidR="005F45DF" w:rsidRPr="0089746D" w:rsidRDefault="005F45DF" w:rsidP="005F45DF">
      <w:pPr>
        <w:jc w:val="center"/>
        <w:rPr>
          <w:sz w:val="28"/>
          <w:szCs w:val="28"/>
        </w:rPr>
      </w:pPr>
      <w:r>
        <w:rPr>
          <w:sz w:val="28"/>
          <w:szCs w:val="28"/>
        </w:rPr>
        <w:t>Рисунок</w:t>
      </w:r>
      <w:r w:rsidRPr="0089746D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10.3 </w:t>
      </w:r>
      <w:r w:rsidRPr="0089746D">
        <w:rPr>
          <w:sz w:val="28"/>
          <w:szCs w:val="28"/>
        </w:rPr>
        <w:t>Структурная схема электронно-счетного измерителя ёмкости</w:t>
      </w:r>
    </w:p>
    <w:p w:rsidR="005F45DF" w:rsidRDefault="005F45DF" w:rsidP="005F45DF">
      <w:pPr>
        <w:ind w:firstLine="709"/>
        <w:jc w:val="both"/>
        <w:rPr>
          <w:sz w:val="28"/>
          <w:szCs w:val="28"/>
        </w:rPr>
      </w:pP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>Это напряжение поступает на вход сравнивающего устройства, на др</w:t>
      </w:r>
      <w:r w:rsidRPr="0089746D">
        <w:rPr>
          <w:sz w:val="28"/>
          <w:szCs w:val="28"/>
        </w:rPr>
        <w:t>у</w:t>
      </w:r>
      <w:r w:rsidRPr="0089746D">
        <w:rPr>
          <w:sz w:val="28"/>
          <w:szCs w:val="28"/>
        </w:rPr>
        <w:t xml:space="preserve">гой вход которого поступает опорное напряжение </w:t>
      </w:r>
      <w:r w:rsidR="000B24B1" w:rsidRPr="0089746D">
        <w:rPr>
          <w:noProof/>
          <w:position w:val="-28"/>
          <w:sz w:val="28"/>
          <w:szCs w:val="28"/>
        </w:rPr>
        <w:object w:dxaOrig="940" w:dyaOrig="720" w14:anchorId="4E81CDC6">
          <v:shape id="_x0000_i1026" type="#_x0000_t75" alt="" style="width:47.25pt;height:36pt;mso-width-percent:0;mso-height-percent:0;mso-width-percent:0;mso-height-percent:0" o:ole="" fillcolor="window">
            <v:imagedata r:id="rId24" o:title=""/>
          </v:shape>
          <o:OLEObject Type="Embed" ProgID="Equation.3" ShapeID="_x0000_i1026" DrawAspect="Content" ObjectID="_1661534603" r:id="rId28"/>
        </w:object>
      </w:r>
      <w:r w:rsidRPr="0089746D">
        <w:rPr>
          <w:sz w:val="28"/>
          <w:szCs w:val="28"/>
        </w:rPr>
        <w:t xml:space="preserve">, где </w:t>
      </w:r>
      <w:r w:rsidRPr="0089746D">
        <w:rPr>
          <w:i/>
          <w:sz w:val="28"/>
          <w:szCs w:val="28"/>
        </w:rPr>
        <w:t>e</w:t>
      </w:r>
      <w:r w:rsidRPr="0089746D">
        <w:rPr>
          <w:sz w:val="28"/>
          <w:szCs w:val="28"/>
        </w:rPr>
        <w:t xml:space="preserve"> = 2,7172…   В момент равенства напряжений сравнивающее устройство вырабатывает импульс, отстоящий от начала разряда конденсатора на интервал времени </w:t>
      </w:r>
      <w:r w:rsidR="000B24B1" w:rsidRPr="0089746D">
        <w:rPr>
          <w:noProof/>
          <w:position w:val="-16"/>
          <w:sz w:val="28"/>
          <w:szCs w:val="28"/>
        </w:rPr>
        <w:object w:dxaOrig="1440" w:dyaOrig="420" w14:anchorId="374F7E33">
          <v:shape id="_x0000_i1025" type="#_x0000_t75" alt="" style="width:1in;height:21.4pt;mso-width-percent:0;mso-height-percent:0;mso-width-percent:0;mso-height-percent:0" o:ole="" fillcolor="window">
            <v:imagedata r:id="rId29" o:title=""/>
          </v:shape>
          <o:OLEObject Type="Embed" ProgID="Equation.3" ShapeID="_x0000_i1025" DrawAspect="Content" ObjectID="_1661534604" r:id="rId30"/>
        </w:object>
      </w:r>
      <w:r w:rsidRPr="0089746D">
        <w:rPr>
          <w:sz w:val="28"/>
          <w:szCs w:val="28"/>
        </w:rPr>
        <w:t>. Таким образом, измерение ёмкости сводится к измерению вр</w:t>
      </w:r>
      <w:r w:rsidRPr="0089746D">
        <w:rPr>
          <w:sz w:val="28"/>
          <w:szCs w:val="28"/>
        </w:rPr>
        <w:t>е</w:t>
      </w:r>
      <w:r w:rsidRPr="0089746D">
        <w:rPr>
          <w:sz w:val="28"/>
          <w:szCs w:val="28"/>
        </w:rPr>
        <w:t>менного интервала, заданного началом разряда конденсатора с управляющего устройства, и интервальным импульсом устройства сравнения. Одновременно с начальным импульсом управляющее устройство вырабатывает импульс сброса, устанавливающий в нуль показания цифрового измерителя време</w:t>
      </w:r>
      <w:r w:rsidRPr="0089746D">
        <w:rPr>
          <w:sz w:val="28"/>
          <w:szCs w:val="28"/>
        </w:rPr>
        <w:t>н</w:t>
      </w:r>
      <w:r w:rsidRPr="0089746D">
        <w:rPr>
          <w:sz w:val="28"/>
          <w:szCs w:val="28"/>
        </w:rPr>
        <w:t>ных интервалов.</w:t>
      </w:r>
    </w:p>
    <w:p w:rsidR="005F45DF" w:rsidRPr="0089746D" w:rsidRDefault="005F45DF" w:rsidP="005F45DF">
      <w:pPr>
        <w:ind w:firstLine="709"/>
        <w:jc w:val="both"/>
        <w:rPr>
          <w:sz w:val="28"/>
          <w:szCs w:val="28"/>
        </w:rPr>
      </w:pPr>
      <w:r w:rsidRPr="0089746D">
        <w:rPr>
          <w:sz w:val="28"/>
          <w:szCs w:val="28"/>
        </w:rPr>
        <w:t>Погрешность измерения ёмкости содержит следующие составляющие: нестабильность порога срабатывания сравнивающего устройства, погре</w:t>
      </w:r>
      <w:r w:rsidRPr="0089746D">
        <w:rPr>
          <w:sz w:val="28"/>
          <w:szCs w:val="28"/>
        </w:rPr>
        <w:t>ш</w:t>
      </w:r>
      <w:r w:rsidRPr="0089746D">
        <w:rPr>
          <w:sz w:val="28"/>
          <w:szCs w:val="28"/>
        </w:rPr>
        <w:t>ность образцового сопротивления, погрешность цифрового измерителя. На практике суммарная погрешность составляет примерно 1% от предела изм</w:t>
      </w:r>
      <w:r w:rsidRPr="0089746D">
        <w:rPr>
          <w:sz w:val="28"/>
          <w:szCs w:val="28"/>
        </w:rPr>
        <w:t>е</w:t>
      </w:r>
      <w:r w:rsidRPr="0089746D">
        <w:rPr>
          <w:sz w:val="28"/>
          <w:szCs w:val="28"/>
        </w:rPr>
        <w:t xml:space="preserve">рений </w:t>
      </w:r>
      <w:r w:rsidRPr="0089746D">
        <w:rPr>
          <w:sz w:val="28"/>
          <w:szCs w:val="28"/>
        </w:rPr>
        <w:sym w:font="Symbol" w:char="F0B1"/>
      </w:r>
      <w:r w:rsidRPr="0089746D">
        <w:rPr>
          <w:sz w:val="28"/>
          <w:szCs w:val="28"/>
        </w:rPr>
        <w:t xml:space="preserve"> 1 (единица) младшего разряда счета. Величина измеряемых ёмкостей находятся в пределах 100 пФ – 100 мкФ. Прибор может быть использован также для измерения активных сопротивлений. Для этого стоит лишь вместо </w:t>
      </w:r>
      <w:r w:rsidRPr="0089746D">
        <w:rPr>
          <w:i/>
          <w:sz w:val="28"/>
          <w:szCs w:val="28"/>
        </w:rPr>
        <w:t>C</w:t>
      </w:r>
      <w:r w:rsidRPr="0089746D">
        <w:rPr>
          <w:i/>
          <w:sz w:val="28"/>
          <w:szCs w:val="28"/>
          <w:vertAlign w:val="subscript"/>
        </w:rPr>
        <w:t>x</w:t>
      </w:r>
      <w:r w:rsidRPr="0089746D">
        <w:rPr>
          <w:sz w:val="28"/>
          <w:szCs w:val="28"/>
        </w:rPr>
        <w:t xml:space="preserve"> установить конденсатор образцовой ёмкости, а измеряемый резистор включить вместо </w:t>
      </w:r>
      <w:r w:rsidRPr="0089746D">
        <w:rPr>
          <w:i/>
          <w:sz w:val="28"/>
          <w:szCs w:val="28"/>
        </w:rPr>
        <w:t>R</w:t>
      </w:r>
      <w:r w:rsidRPr="0089746D">
        <w:rPr>
          <w:i/>
          <w:sz w:val="28"/>
          <w:szCs w:val="28"/>
          <w:vertAlign w:val="subscript"/>
        </w:rPr>
        <w:t>обр</w:t>
      </w:r>
      <w:r w:rsidRPr="0089746D">
        <w:rPr>
          <w:sz w:val="28"/>
          <w:szCs w:val="28"/>
        </w:rPr>
        <w:t>.</w:t>
      </w:r>
    </w:p>
    <w:p w:rsidR="005F45DF" w:rsidRPr="0089746D" w:rsidRDefault="005F45DF" w:rsidP="005F45DF">
      <w:pPr>
        <w:widowControl w:val="0"/>
        <w:shd w:val="clear" w:color="auto" w:fill="FFFFFF"/>
        <w:jc w:val="both"/>
        <w:rPr>
          <w:sz w:val="28"/>
          <w:szCs w:val="28"/>
        </w:rPr>
      </w:pPr>
    </w:p>
    <w:p w:rsidR="005F45DF" w:rsidRDefault="005F45DF" w:rsidP="005F45DF">
      <w:pPr>
        <w:widowControl w:val="0"/>
        <w:shd w:val="clear" w:color="auto" w:fill="FFFFFF"/>
        <w:ind w:left="1054" w:right="1123" w:hanging="569"/>
        <w:jc w:val="both"/>
        <w:rPr>
          <w:b/>
          <w:bCs/>
          <w:color w:val="000000"/>
          <w:sz w:val="28"/>
          <w:szCs w:val="21"/>
        </w:rPr>
      </w:pPr>
    </w:p>
    <w:p w:rsidR="005F45DF" w:rsidRDefault="005F45DF" w:rsidP="005F45DF">
      <w:pPr>
        <w:widowControl w:val="0"/>
        <w:shd w:val="clear" w:color="auto" w:fill="FFFFFF"/>
        <w:ind w:left="1054" w:right="1123" w:hanging="569"/>
        <w:jc w:val="center"/>
        <w:rPr>
          <w:bCs/>
          <w:color w:val="000000"/>
          <w:sz w:val="28"/>
          <w:szCs w:val="21"/>
        </w:rPr>
      </w:pPr>
    </w:p>
    <w:p w:rsidR="00024566" w:rsidRDefault="00024566">
      <w:bookmarkStart w:id="1" w:name="_GoBack"/>
      <w:bookmarkEnd w:id="1"/>
    </w:p>
    <w:sectPr w:rsidR="00024566" w:rsidSect="00230E63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 CYR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9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45DF"/>
    <w:rsid w:val="00024566"/>
    <w:rsid w:val="000B24B1"/>
    <w:rsid w:val="00230E63"/>
    <w:rsid w:val="005F45DF"/>
    <w:rsid w:val="006701F3"/>
    <w:rsid w:val="00EA03BF"/>
    <w:rsid w:val="00F00B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7686C9FB"/>
  <w14:defaultImageDpi w14:val="32767"/>
  <w15:chartTrackingRefBased/>
  <w15:docId w15:val="{15750CA4-F3E8-124D-8341-C3D294993D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rsid w:val="005F45DF"/>
    <w:rPr>
      <w:rFonts w:ascii="Times New Roman" w:eastAsia="Times New Roman" w:hAnsi="Times New Roman" w:cs="Times New Roman"/>
      <w:lang w:eastAsia="ru-RU"/>
    </w:rPr>
  </w:style>
  <w:style w:type="paragraph" w:styleId="6">
    <w:name w:val="heading 6"/>
    <w:basedOn w:val="a"/>
    <w:next w:val="a"/>
    <w:link w:val="60"/>
    <w:qFormat/>
    <w:rsid w:val="005F45DF"/>
    <w:pPr>
      <w:keepNext/>
      <w:jc w:val="both"/>
      <w:outlineLvl w:val="5"/>
    </w:pPr>
    <w:rPr>
      <w:rFonts w:ascii="Arial" w:hAnsi="Arial"/>
      <w:sz w:val="26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60">
    <w:name w:val="Заголовок 6 Знак"/>
    <w:basedOn w:val="a0"/>
    <w:link w:val="6"/>
    <w:rsid w:val="005F45DF"/>
    <w:rPr>
      <w:rFonts w:ascii="Arial" w:eastAsia="Times New Roman" w:hAnsi="Arial" w:cs="Times New Roman"/>
      <w:sz w:val="26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6.wmf"/><Relationship Id="rId18" Type="http://schemas.openxmlformats.org/officeDocument/2006/relationships/image" Target="media/image9.wmf"/><Relationship Id="rId26" Type="http://schemas.openxmlformats.org/officeDocument/2006/relationships/image" Target="media/image13.png"/><Relationship Id="rId3" Type="http://schemas.openxmlformats.org/officeDocument/2006/relationships/webSettings" Target="webSettings.xml"/><Relationship Id="rId21" Type="http://schemas.openxmlformats.org/officeDocument/2006/relationships/oleObject" Target="embeddings/oleObject8.bin"/><Relationship Id="rId7" Type="http://schemas.openxmlformats.org/officeDocument/2006/relationships/image" Target="media/image3.wmf"/><Relationship Id="rId12" Type="http://schemas.openxmlformats.org/officeDocument/2006/relationships/oleObject" Target="embeddings/oleObject4.bin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settings" Target="settings.xml"/><Relationship Id="rId16" Type="http://schemas.openxmlformats.org/officeDocument/2006/relationships/image" Target="media/image8.wmf"/><Relationship Id="rId20" Type="http://schemas.openxmlformats.org/officeDocument/2006/relationships/image" Target="media/image10.wmf"/><Relationship Id="rId29" Type="http://schemas.openxmlformats.org/officeDocument/2006/relationships/image" Target="media/image14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5.wmf"/><Relationship Id="rId24" Type="http://schemas.openxmlformats.org/officeDocument/2006/relationships/image" Target="media/image12.wmf"/><Relationship Id="rId32" Type="http://schemas.openxmlformats.org/officeDocument/2006/relationships/theme" Target="theme/theme1.xml"/><Relationship Id="rId5" Type="http://schemas.openxmlformats.org/officeDocument/2006/relationships/image" Target="media/image2.wmf"/><Relationship Id="rId15" Type="http://schemas.openxmlformats.org/officeDocument/2006/relationships/image" Target="media/image7.png"/><Relationship Id="rId23" Type="http://schemas.openxmlformats.org/officeDocument/2006/relationships/oleObject" Target="embeddings/oleObject9.bin"/><Relationship Id="rId28" Type="http://schemas.openxmlformats.org/officeDocument/2006/relationships/oleObject" Target="embeddings/oleObject12.bin"/><Relationship Id="rId10" Type="http://schemas.openxmlformats.org/officeDocument/2006/relationships/oleObject" Target="embeddings/oleObject3.bin"/><Relationship Id="rId19" Type="http://schemas.openxmlformats.org/officeDocument/2006/relationships/oleObject" Target="embeddings/oleObject7.bin"/><Relationship Id="rId31" Type="http://schemas.openxmlformats.org/officeDocument/2006/relationships/fontTable" Target="fontTable.xml"/><Relationship Id="rId4" Type="http://schemas.openxmlformats.org/officeDocument/2006/relationships/image" Target="media/image1.emf"/><Relationship Id="rId9" Type="http://schemas.openxmlformats.org/officeDocument/2006/relationships/image" Target="media/image4.wmf"/><Relationship Id="rId14" Type="http://schemas.openxmlformats.org/officeDocument/2006/relationships/oleObject" Target="embeddings/oleObject5.bin"/><Relationship Id="rId22" Type="http://schemas.openxmlformats.org/officeDocument/2006/relationships/image" Target="media/image11.wmf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661</Words>
  <Characters>3770</Characters>
  <Application>Microsoft Office Word</Application>
  <DocSecurity>0</DocSecurity>
  <Lines>31</Lines>
  <Paragraphs>8</Paragraphs>
  <ScaleCrop>false</ScaleCrop>
  <Company/>
  <LinksUpToDate>false</LinksUpToDate>
  <CharactersWithSpaces>4423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2020-09-13T14:34:00Z</dcterms:created>
  <dcterms:modified xsi:type="dcterms:W3CDTF">2020-09-13T14:34:00Z</dcterms:modified>
</cp:coreProperties>
</file>